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F6" w:rsidRPr="00FC58F6" w:rsidRDefault="00FC58F6" w:rsidP="00FC58F6">
      <w:pPr>
        <w:pStyle w:val="txt"/>
        <w:ind w:left="708" w:firstLine="708"/>
        <w:rPr>
          <w:rFonts w:asciiTheme="minorHAnsi" w:hAnsiTheme="minorHAnsi"/>
          <w:sz w:val="22"/>
          <w:szCs w:val="22"/>
        </w:rPr>
      </w:pPr>
      <w:r w:rsidRPr="00FC58F6">
        <w:rPr>
          <w:rFonts w:asciiTheme="minorHAns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AA246A8" wp14:editId="4E7D6FC6">
            <wp:simplePos x="0" y="0"/>
            <wp:positionH relativeFrom="column">
              <wp:posOffset>-642620</wp:posOffset>
            </wp:positionH>
            <wp:positionV relativeFrom="paragraph">
              <wp:posOffset>-604520</wp:posOffset>
            </wp:positionV>
            <wp:extent cx="23622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26" y="21278"/>
                <wp:lineTo x="21426" y="0"/>
                <wp:lineTo x="0" y="0"/>
              </wp:wrapPolygon>
            </wp:wrapTight>
            <wp:docPr id="1" name="Obraz 1" descr="C:\Users\Dell\Desktop\Asia\logotypy\OPZL- nowe logo\OP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sia\logotypy\OPZL- nowe logo\OPZ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8F6">
        <w:rPr>
          <w:rFonts w:asciiTheme="minorHAnsi" w:hAnsiTheme="minorHAnsi"/>
          <w:b/>
          <w:bCs/>
          <w:sz w:val="22"/>
          <w:szCs w:val="22"/>
        </w:rPr>
        <w:t>PROGRAM SZKOLENIA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Pr="00FC58F6">
        <w:rPr>
          <w:rFonts w:asciiTheme="minorHAnsi" w:hAnsiTheme="minorHAnsi"/>
          <w:sz w:val="22"/>
          <w:szCs w:val="22"/>
        </w:rPr>
        <w:t xml:space="preserve"> </w:t>
      </w:r>
    </w:p>
    <w:p w:rsidR="00FC58F6" w:rsidRPr="00FC58F6" w:rsidRDefault="00FC58F6" w:rsidP="00FC58F6">
      <w:pPr>
        <w:rPr>
          <w:rFonts w:asciiTheme="minorHAnsi" w:hAnsiTheme="minorHAnsi"/>
          <w:b/>
        </w:rPr>
      </w:pPr>
    </w:p>
    <w:p w:rsidR="00FC58F6" w:rsidRPr="00FC58F6" w:rsidRDefault="00FC58F6" w:rsidP="00FC58F6">
      <w:pPr>
        <w:rPr>
          <w:rFonts w:asciiTheme="minorHAnsi" w:hAnsiTheme="minorHAnsi"/>
          <w:b/>
        </w:rPr>
      </w:pPr>
    </w:p>
    <w:p w:rsidR="00FC58F6" w:rsidRDefault="00FC58F6" w:rsidP="00FC58F6">
      <w:pPr>
        <w:rPr>
          <w:rFonts w:asciiTheme="minorHAnsi" w:hAnsiTheme="minorHAnsi"/>
          <w:b/>
        </w:rPr>
      </w:pPr>
    </w:p>
    <w:p w:rsidR="00FC58F6" w:rsidRPr="00FC58F6" w:rsidRDefault="00FC58F6" w:rsidP="00FC58F6">
      <w:pPr>
        <w:rPr>
          <w:rFonts w:asciiTheme="minorHAnsi" w:hAnsiTheme="minorHAnsi"/>
          <w:b/>
        </w:rPr>
      </w:pPr>
      <w:r w:rsidRPr="00FC58F6">
        <w:rPr>
          <w:rFonts w:asciiTheme="minorHAnsi" w:hAnsiTheme="minorHAnsi"/>
          <w:b/>
        </w:rPr>
        <w:t>Profesjonalizm w komunikacji z klientem</w:t>
      </w:r>
      <w:r>
        <w:rPr>
          <w:rFonts w:asciiTheme="minorHAnsi" w:hAnsiTheme="minorHAnsi"/>
          <w:b/>
        </w:rPr>
        <w:t>: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 xml:space="preserve">- Moja rola, czyli czego oczekuje </w:t>
      </w:r>
      <w:r w:rsidR="00202763">
        <w:rPr>
          <w:rFonts w:asciiTheme="minorHAnsi" w:hAnsiTheme="minorHAnsi"/>
        </w:rPr>
        <w:t>ode mnie klient</w:t>
      </w:r>
      <w:r w:rsidRPr="00FC58F6">
        <w:rPr>
          <w:rFonts w:asciiTheme="minorHAnsi" w:hAnsiTheme="minorHAnsi"/>
        </w:rPr>
        <w:t xml:space="preserve">? – dyskusja sterowana 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Kryteria obsługi – na co zwraca uwagę klient?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Budowanie relacji z klientem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Opracowanie modelu profesjonalnej obsługi klienta – praca w grupach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Przykładowe scenki</w:t>
      </w:r>
      <w:r w:rsidR="00202763">
        <w:rPr>
          <w:rFonts w:asciiTheme="minorHAnsi" w:hAnsiTheme="minorHAnsi"/>
        </w:rPr>
        <w:t>:</w:t>
      </w:r>
      <w:r w:rsidRPr="00FC58F6">
        <w:rPr>
          <w:rFonts w:asciiTheme="minorHAnsi" w:hAnsiTheme="minorHAnsi"/>
        </w:rPr>
        <w:t xml:space="preserve"> rozmowy z klientem - analiza</w:t>
      </w:r>
    </w:p>
    <w:p w:rsidR="00FC58F6" w:rsidRPr="00FC58F6" w:rsidRDefault="00FC58F6" w:rsidP="00FC58F6">
      <w:pPr>
        <w:rPr>
          <w:rFonts w:asciiTheme="minorHAnsi" w:hAnsiTheme="minorHAnsi"/>
        </w:rPr>
      </w:pPr>
    </w:p>
    <w:p w:rsidR="00FC58F6" w:rsidRPr="00FC58F6" w:rsidRDefault="00FC58F6" w:rsidP="00FC58F6">
      <w:pPr>
        <w:rPr>
          <w:rFonts w:asciiTheme="minorHAnsi" w:hAnsiTheme="minorHAnsi"/>
          <w:b/>
        </w:rPr>
      </w:pPr>
      <w:r w:rsidRPr="00FC58F6">
        <w:rPr>
          <w:rFonts w:asciiTheme="minorHAnsi" w:hAnsiTheme="minorHAnsi"/>
          <w:b/>
        </w:rPr>
        <w:t>Tworzenie dialogu z klientem</w:t>
      </w:r>
      <w:r>
        <w:rPr>
          <w:rFonts w:asciiTheme="minorHAnsi" w:hAnsiTheme="minorHAnsi"/>
          <w:b/>
        </w:rPr>
        <w:t>: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Wstęp (efekt pierwszego wrażenia, mowa ciała, wygląd jako źródło informacji o kliencie)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 xml:space="preserve">- Rozwinięcie: umiejętność zadawania pytań (ćwiczenia z zakresu zamiany pytań zamkniętych na </w:t>
      </w:r>
      <w:r w:rsidR="00202763">
        <w:rPr>
          <w:rFonts w:asciiTheme="minorHAnsi" w:hAnsiTheme="minorHAnsi"/>
        </w:rPr>
        <w:t xml:space="preserve"> </w:t>
      </w:r>
      <w:r w:rsidRPr="00FC58F6">
        <w:rPr>
          <w:rFonts w:asciiTheme="minorHAnsi" w:hAnsiTheme="minorHAnsi"/>
        </w:rPr>
        <w:t>otwarte), stosowanie parafrazy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Zakończenie – umiejętne domykanie rozmów</w:t>
      </w:r>
    </w:p>
    <w:p w:rsidR="00FC58F6" w:rsidRPr="00FC58F6" w:rsidRDefault="00FC58F6" w:rsidP="00FC58F6">
      <w:pPr>
        <w:rPr>
          <w:rFonts w:asciiTheme="minorHAnsi" w:hAnsiTheme="minorHAnsi"/>
        </w:rPr>
      </w:pPr>
    </w:p>
    <w:p w:rsid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  <w:b/>
          <w:bCs/>
        </w:rPr>
        <w:t>Przygotowanie do rozmów</w:t>
      </w:r>
      <w:r>
        <w:rPr>
          <w:rFonts w:asciiTheme="minorHAnsi" w:hAnsiTheme="minorHAnsi"/>
          <w:b/>
          <w:bCs/>
        </w:rPr>
        <w:t>:</w:t>
      </w:r>
      <w:r w:rsidRPr="00FC58F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FC58F6">
        <w:rPr>
          <w:rFonts w:asciiTheme="minorHAnsi" w:hAnsiTheme="minorHAnsi"/>
        </w:rPr>
        <w:t>- Wyodrębnienie i przećwiczenie umiejętności psychologicznego przygotowania do rozmów (</w:t>
      </w:r>
      <w:proofErr w:type="spellStart"/>
      <w:r w:rsidRPr="00FC58F6">
        <w:rPr>
          <w:rFonts w:asciiTheme="minorHAnsi" w:hAnsiTheme="minorHAnsi"/>
        </w:rPr>
        <w:t>samomotywacja</w:t>
      </w:r>
      <w:proofErr w:type="spellEnd"/>
      <w:r w:rsidRPr="00FC58F6">
        <w:rPr>
          <w:rFonts w:asciiTheme="minorHAnsi" w:hAnsiTheme="minorHAnsi"/>
        </w:rPr>
        <w:t xml:space="preserve">, zwiększenie pewności siebie, autoprezentacja- profesjonalny wizerunek sprzedawcy, nastawienie na sukces). </w:t>
      </w:r>
    </w:p>
    <w:p w:rsidR="00FC58F6" w:rsidRPr="00FC58F6" w:rsidRDefault="00FC58F6" w:rsidP="00FC58F6">
      <w:pPr>
        <w:rPr>
          <w:rFonts w:asciiTheme="minorHAnsi" w:hAnsiTheme="minorHAnsi"/>
        </w:rPr>
      </w:pPr>
    </w:p>
    <w:p w:rsidR="00FC58F6" w:rsidRPr="00FC58F6" w:rsidRDefault="00FC58F6" w:rsidP="00FC58F6">
      <w:pPr>
        <w:rPr>
          <w:rFonts w:asciiTheme="minorHAnsi" w:hAnsiTheme="minorHAnsi"/>
          <w:b/>
        </w:rPr>
      </w:pPr>
      <w:r w:rsidRPr="00FC58F6">
        <w:rPr>
          <w:rFonts w:asciiTheme="minorHAnsi" w:hAnsiTheme="minorHAnsi"/>
          <w:b/>
        </w:rPr>
        <w:t>Kształcenie umiejętności interpersonalnych w komunikacji z klientem</w:t>
      </w:r>
      <w:r>
        <w:rPr>
          <w:rFonts w:asciiTheme="minorHAnsi" w:hAnsiTheme="minorHAnsi"/>
          <w:b/>
        </w:rPr>
        <w:t>: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  <w:b/>
        </w:rPr>
        <w:t xml:space="preserve">- </w:t>
      </w:r>
      <w:r w:rsidRPr="00FC58F6">
        <w:rPr>
          <w:rFonts w:asciiTheme="minorHAnsi" w:hAnsiTheme="minorHAnsi"/>
        </w:rPr>
        <w:t xml:space="preserve">Zastosowanie języka korzyści w rozmowach 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Aktywne słuchanie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Przykłady rozmów z klientem według wypracowanego standardu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 xml:space="preserve">- Analiza i korekta zachowań w kontaktach z klientem </w:t>
      </w:r>
    </w:p>
    <w:p w:rsidR="00FC58F6" w:rsidRPr="00FC58F6" w:rsidRDefault="00FC58F6" w:rsidP="00FC58F6">
      <w:pPr>
        <w:rPr>
          <w:rFonts w:asciiTheme="minorHAnsi" w:hAnsiTheme="minorHAnsi"/>
        </w:rPr>
      </w:pPr>
    </w:p>
    <w:p w:rsidR="00FC58F6" w:rsidRPr="00FC58F6" w:rsidRDefault="00FC58F6" w:rsidP="00FC58F6">
      <w:pPr>
        <w:pStyle w:val="t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C58F6">
        <w:rPr>
          <w:rFonts w:asciiTheme="minorHAnsi" w:hAnsiTheme="minorHAnsi"/>
          <w:b/>
          <w:bCs/>
          <w:sz w:val="22"/>
          <w:szCs w:val="22"/>
        </w:rPr>
        <w:t>Projektowanie sprzedaży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FC58F6" w:rsidRPr="00FC58F6" w:rsidRDefault="00FC58F6" w:rsidP="00FC58F6">
      <w:pPr>
        <w:pStyle w:val="t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C58F6">
        <w:rPr>
          <w:rFonts w:asciiTheme="minorHAnsi" w:hAnsiTheme="minorHAnsi"/>
          <w:sz w:val="22"/>
          <w:szCs w:val="22"/>
        </w:rPr>
        <w:t xml:space="preserve"> - określenie etapów planu działania, zaszczepienie nawyków jego tworzenia i wykorzystania. </w:t>
      </w:r>
    </w:p>
    <w:p w:rsidR="00FC58F6" w:rsidRPr="00FC58F6" w:rsidRDefault="00202763" w:rsidP="00FC58F6">
      <w:pPr>
        <w:pStyle w:val="t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bookmarkStart w:id="0" w:name="_GoBack"/>
      <w:bookmarkEnd w:id="0"/>
      <w:r w:rsidR="00FC58F6" w:rsidRPr="00FC58F6">
        <w:rPr>
          <w:rFonts w:asciiTheme="minorHAnsi" w:hAnsiTheme="minorHAnsi"/>
          <w:sz w:val="22"/>
          <w:szCs w:val="22"/>
        </w:rPr>
        <w:t xml:space="preserve">skuteczne sposoby planowania zadań w czasie- osobista organizacja czasu </w:t>
      </w:r>
    </w:p>
    <w:p w:rsidR="00FC58F6" w:rsidRPr="00FC58F6" w:rsidRDefault="00FC58F6" w:rsidP="00FC58F6">
      <w:pPr>
        <w:pStyle w:val="t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C58F6">
        <w:rPr>
          <w:rFonts w:asciiTheme="minorHAnsi" w:hAnsiTheme="minorHAnsi"/>
          <w:sz w:val="22"/>
          <w:szCs w:val="22"/>
        </w:rPr>
        <w:t xml:space="preserve">- techniki sprzedaży - wybór najlepszej strategii działania w relacji z klientem </w:t>
      </w:r>
    </w:p>
    <w:p w:rsidR="00FC58F6" w:rsidRPr="00FC58F6" w:rsidRDefault="00FC58F6" w:rsidP="00FC58F6">
      <w:pPr>
        <w:ind w:left="3060" w:hanging="3060"/>
        <w:rPr>
          <w:rFonts w:asciiTheme="minorHAnsi" w:hAnsiTheme="minorHAnsi"/>
        </w:rPr>
      </w:pP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  <w:b/>
          <w:bCs/>
        </w:rPr>
        <w:t>Prezentacja oferty</w:t>
      </w:r>
      <w:r w:rsidRPr="00FC58F6">
        <w:rPr>
          <w:rFonts w:asciiTheme="minorHAnsi" w:hAnsiTheme="minorHAnsi"/>
        </w:rPr>
        <w:t xml:space="preserve"> </w:t>
      </w:r>
      <w:r w:rsidRPr="00FC58F6">
        <w:rPr>
          <w:rFonts w:asciiTheme="minorHAnsi" w:hAnsiTheme="minorHAnsi"/>
          <w:b/>
        </w:rPr>
        <w:t>handlowej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br/>
      </w:r>
      <w:r w:rsidRPr="00FC58F6">
        <w:rPr>
          <w:rFonts w:asciiTheme="minorHAnsi" w:hAnsiTheme="minorHAnsi"/>
          <w:b/>
        </w:rPr>
        <w:t xml:space="preserve">- </w:t>
      </w:r>
      <w:r w:rsidRPr="00FC58F6">
        <w:rPr>
          <w:rFonts w:asciiTheme="minorHAnsi" w:hAnsiTheme="minorHAnsi"/>
        </w:rPr>
        <w:t>cechy i korzyści kluczowych elementów oferty handlowej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dostosowanie prezentacji handlowej do indywidualnych potrzeb klienta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  <w:b/>
        </w:rPr>
        <w:t xml:space="preserve">- </w:t>
      </w:r>
      <w:r w:rsidRPr="00FC58F6">
        <w:rPr>
          <w:rFonts w:asciiTheme="minorHAnsi" w:hAnsiTheme="minorHAnsi"/>
        </w:rPr>
        <w:t xml:space="preserve">sposoby efektywnej argumentacji swojej pozycji. Techniki: parafraza, podsumowania, lustra, poparcia. 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określenie poziomów motywów i wątpliwości. Strategie konfliktu i współpracy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obserwacja reakcji klienta, wychwytywanie sygnałów zainteresowania klienta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materiały wspierające sprzedaż</w:t>
      </w:r>
    </w:p>
    <w:p w:rsidR="00FC58F6" w:rsidRPr="00FC58F6" w:rsidRDefault="00FC58F6" w:rsidP="00FC58F6">
      <w:pPr>
        <w:rPr>
          <w:rFonts w:asciiTheme="minorHAnsi" w:hAnsiTheme="minorHAnsi"/>
        </w:rPr>
      </w:pPr>
    </w:p>
    <w:p w:rsidR="00FC58F6" w:rsidRPr="00FC58F6" w:rsidRDefault="00FC58F6" w:rsidP="00FC58F6">
      <w:pPr>
        <w:rPr>
          <w:rFonts w:asciiTheme="minorHAnsi" w:hAnsiTheme="minorHAnsi"/>
          <w:b/>
        </w:rPr>
      </w:pPr>
      <w:r w:rsidRPr="00FC58F6">
        <w:rPr>
          <w:rFonts w:asciiTheme="minorHAnsi" w:hAnsiTheme="minorHAnsi"/>
          <w:b/>
        </w:rPr>
        <w:t>Oddziaływanie sygnałów podprogowych w komunikacji wspierających sprzedaż:</w:t>
      </w:r>
    </w:p>
    <w:p w:rsidR="00FC58F6" w:rsidRPr="00FC58F6" w:rsidRDefault="00FC58F6" w:rsidP="00FC58F6">
      <w:pPr>
        <w:rPr>
          <w:rFonts w:asciiTheme="minorHAnsi" w:hAnsiTheme="minorHAnsi"/>
        </w:rPr>
      </w:pPr>
      <w:r w:rsidRPr="00FC58F6">
        <w:rPr>
          <w:rFonts w:asciiTheme="minorHAnsi" w:hAnsiTheme="minorHAnsi"/>
        </w:rPr>
        <w:t>- Przekaz werbalny i niewerbalny – interpretacja istotnych potrzeb i motywów klienta</w:t>
      </w:r>
    </w:p>
    <w:p w:rsidR="00830948" w:rsidRPr="00FC58F6" w:rsidRDefault="00830948">
      <w:pPr>
        <w:rPr>
          <w:rFonts w:asciiTheme="minorHAnsi" w:hAnsiTheme="minorHAnsi"/>
        </w:rPr>
      </w:pPr>
    </w:p>
    <w:sectPr w:rsidR="00830948" w:rsidRPr="00FC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F6"/>
    <w:rsid w:val="00202763"/>
    <w:rsid w:val="00830948"/>
    <w:rsid w:val="00947401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F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rsid w:val="00FC5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8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8F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F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rsid w:val="00FC5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8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8F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2013-03-18T11:45:00Z</dcterms:created>
  <dcterms:modified xsi:type="dcterms:W3CDTF">2013-03-18T11:45:00Z</dcterms:modified>
</cp:coreProperties>
</file>